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p>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p>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p>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p>
    <w:p w:rsidR="000A682C" w:rsidRPr="00BC22D4" w:rsidRDefault="00F63251" w:rsidP="00F63251">
      <w:pPr>
        <w:spacing w:line="480" w:lineRule="auto"/>
        <w:ind w:firstLine="720"/>
        <w:jc w:val="center"/>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BOOK REVIEW OF MUSLIMS IN SPAIN 1500 TO1614</w:t>
      </w:r>
    </w:p>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p>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p>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p>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p>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p>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p>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p>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Name</w:t>
      </w:r>
    </w:p>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Subject</w:t>
      </w:r>
    </w:p>
    <w:p w:rsidR="00F63251" w:rsidRPr="00BC22D4" w:rsidRDefault="00F63251" w:rsidP="00F63251">
      <w:pPr>
        <w:spacing w:line="480" w:lineRule="auto"/>
        <w:ind w:firstLine="720"/>
        <w:jc w:val="center"/>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Date</w:t>
      </w:r>
    </w:p>
    <w:p w:rsidR="00F63251" w:rsidRPr="00BC22D4" w:rsidRDefault="00F63251" w:rsidP="00F63251">
      <w:pPr>
        <w:ind w:firstLine="720"/>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br w:type="page"/>
      </w:r>
    </w:p>
    <w:p w:rsidR="00F63251" w:rsidRPr="00BC22D4" w:rsidRDefault="00F63251" w:rsidP="00F63251">
      <w:pPr>
        <w:spacing w:line="480" w:lineRule="auto"/>
        <w:jc w:val="center"/>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lastRenderedPageBreak/>
        <w:t>BOOK REVIEW OF MUSLIMS IN SPAIN 1500 TO1614</w:t>
      </w:r>
    </w:p>
    <w:p w:rsidR="002A62D3" w:rsidRPr="00BC22D4" w:rsidRDefault="00EE0FCB" w:rsidP="00F63251">
      <w:pPr>
        <w:spacing w:line="480" w:lineRule="auto"/>
        <w:ind w:firstLine="720"/>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It was precisely on 18</w:t>
      </w:r>
      <w:r w:rsidRPr="00BC22D4">
        <w:rPr>
          <w:rFonts w:ascii="Times New Roman" w:hAnsi="Times New Roman" w:cs="Times New Roman"/>
          <w:sz w:val="24"/>
          <w:szCs w:val="24"/>
          <w:shd w:val="clear" w:color="auto" w:fill="FFFFFF"/>
          <w:vertAlign w:val="superscript"/>
        </w:rPr>
        <w:t>th</w:t>
      </w:r>
      <w:r w:rsidRPr="00BC22D4">
        <w:rPr>
          <w:rFonts w:ascii="Times New Roman" w:hAnsi="Times New Roman" w:cs="Times New Roman"/>
          <w:sz w:val="24"/>
          <w:szCs w:val="24"/>
          <w:shd w:val="clear" w:color="auto" w:fill="FFFFFF"/>
        </w:rPr>
        <w:t xml:space="preserve"> December 1499 that the Muslims in Granada revolted against Christians</w:t>
      </w:r>
      <w:r w:rsidR="006632A8" w:rsidRPr="00BC22D4">
        <w:rPr>
          <w:rFonts w:ascii="Times New Roman" w:hAnsi="Times New Roman" w:cs="Times New Roman"/>
          <w:sz w:val="24"/>
          <w:szCs w:val="24"/>
          <w:shd w:val="clear" w:color="auto" w:fill="FFFFFF"/>
        </w:rPr>
        <w:t>,</w:t>
      </w:r>
      <w:r w:rsidRPr="00BC22D4">
        <w:rPr>
          <w:rFonts w:ascii="Times New Roman" w:hAnsi="Times New Roman" w:cs="Times New Roman"/>
          <w:sz w:val="24"/>
          <w:szCs w:val="24"/>
          <w:shd w:val="clear" w:color="auto" w:fill="FFFFFF"/>
        </w:rPr>
        <w:t xml:space="preserve"> who had denied them their freedom and rights to worship and live as followers of Islam.</w:t>
      </w:r>
      <w:r w:rsidR="005C1525" w:rsidRPr="00BC22D4">
        <w:rPr>
          <w:rFonts w:ascii="Times New Roman" w:hAnsi="Times New Roman" w:cs="Times New Roman"/>
          <w:sz w:val="24"/>
          <w:szCs w:val="24"/>
          <w:shd w:val="clear" w:color="auto" w:fill="FFFFFF"/>
        </w:rPr>
        <w:t xml:space="preserve"> The riots were soon contained and did not spread further. However, the Christian government took advantage of the local riot to justify the need to eliminate Islamic religion from Spain as well as from the Iberian Peninsula as a whole. Hence, many other Muslims converted to Christianity which saw to a new community emergence known as the Moricos. </w:t>
      </w:r>
    </w:p>
    <w:p w:rsidR="00EE0FCB" w:rsidRPr="00BC22D4" w:rsidRDefault="00E845C9" w:rsidP="00F63251">
      <w:pPr>
        <w:spacing w:line="480" w:lineRule="auto"/>
        <w:ind w:firstLine="720"/>
        <w:rPr>
          <w:rFonts w:ascii="Times New Roman" w:hAnsi="Times New Roman" w:cs="Times New Roman"/>
          <w:sz w:val="24"/>
          <w:szCs w:val="24"/>
          <w:shd w:val="clear" w:color="auto" w:fill="FFFFFF"/>
        </w:rPr>
      </w:pPr>
      <w:r w:rsidRPr="00BC22D4">
        <w:rPr>
          <w:rFonts w:ascii="Times New Roman" w:hAnsi="Times New Roman" w:cs="Times New Roman"/>
          <w:sz w:val="24"/>
          <w:szCs w:val="24"/>
        </w:rPr>
        <w:t>Muslims were compelled to attend Christian services in their former places of worship. In order ‘to ease’ their entry into the new faith, Muslims were summoned ‘to abide by the word of the Gospel, which they had to learn.</w:t>
      </w:r>
      <w:r w:rsidR="00BC22D4" w:rsidRPr="00BC22D4">
        <w:rPr>
          <w:rStyle w:val="FootnoteReference"/>
          <w:rFonts w:ascii="Times New Roman" w:hAnsi="Times New Roman" w:cs="Times New Roman"/>
          <w:sz w:val="24"/>
          <w:szCs w:val="24"/>
        </w:rPr>
        <w:footnoteReference w:id="2"/>
      </w:r>
      <w:r w:rsidRPr="00BC22D4">
        <w:rPr>
          <w:rFonts w:ascii="Times New Roman" w:hAnsi="Times New Roman" w:cs="Times New Roman"/>
          <w:sz w:val="24"/>
          <w:szCs w:val="24"/>
        </w:rPr>
        <w:t xml:space="preserve"> Very few or almost none</w:t>
      </w:r>
      <w:r w:rsidR="005C1525" w:rsidRPr="00BC22D4">
        <w:rPr>
          <w:rFonts w:ascii="Times New Roman" w:hAnsi="Times New Roman" w:cs="Times New Roman"/>
          <w:sz w:val="24"/>
          <w:szCs w:val="24"/>
          <w:shd w:val="clear" w:color="auto" w:fill="FFFFFF"/>
        </w:rPr>
        <w:t xml:space="preserve"> converted on their own wil</w:t>
      </w:r>
      <w:r w:rsidRPr="00BC22D4">
        <w:rPr>
          <w:rFonts w:ascii="Times New Roman" w:hAnsi="Times New Roman" w:cs="Times New Roman"/>
          <w:sz w:val="24"/>
          <w:szCs w:val="24"/>
          <w:shd w:val="clear" w:color="auto" w:fill="FFFFFF"/>
        </w:rPr>
        <w:t>l as</w:t>
      </w:r>
      <w:r w:rsidR="005C1525" w:rsidRPr="00BC22D4">
        <w:rPr>
          <w:rFonts w:ascii="Times New Roman" w:hAnsi="Times New Roman" w:cs="Times New Roman"/>
          <w:sz w:val="24"/>
          <w:szCs w:val="24"/>
          <w:shd w:val="clear" w:color="auto" w:fill="FFFFFF"/>
        </w:rPr>
        <w:t xml:space="preserve"> m</w:t>
      </w:r>
      <w:r w:rsidRPr="00BC22D4">
        <w:rPr>
          <w:rFonts w:ascii="Times New Roman" w:hAnsi="Times New Roman" w:cs="Times New Roman"/>
          <w:sz w:val="24"/>
          <w:szCs w:val="24"/>
          <w:shd w:val="clear" w:color="auto" w:fill="FFFFFF"/>
        </w:rPr>
        <w:t>ost were forcefully converted</w:t>
      </w:r>
      <w:r w:rsidR="005C1525" w:rsidRPr="00BC22D4">
        <w:rPr>
          <w:rFonts w:ascii="Times New Roman" w:hAnsi="Times New Roman" w:cs="Times New Roman"/>
          <w:sz w:val="24"/>
          <w:szCs w:val="24"/>
          <w:shd w:val="clear" w:color="auto" w:fill="FFFFFF"/>
        </w:rPr>
        <w:t xml:space="preserve">. It was not until 1526 that the forceful conversions were seized. Although at the time it proved difficult to continue worshipping as a </w:t>
      </w:r>
      <w:r w:rsidR="006632A8" w:rsidRPr="00BC22D4">
        <w:rPr>
          <w:rFonts w:ascii="Times New Roman" w:hAnsi="Times New Roman" w:cs="Times New Roman"/>
          <w:sz w:val="24"/>
          <w:szCs w:val="24"/>
          <w:shd w:val="clear" w:color="auto" w:fill="FFFFFF"/>
        </w:rPr>
        <w:t>Muslim</w:t>
      </w:r>
      <w:r w:rsidR="005C1525" w:rsidRPr="00BC22D4">
        <w:rPr>
          <w:rFonts w:ascii="Times New Roman" w:hAnsi="Times New Roman" w:cs="Times New Roman"/>
          <w:sz w:val="24"/>
          <w:szCs w:val="24"/>
          <w:shd w:val="clear" w:color="auto" w:fill="FFFFFF"/>
        </w:rPr>
        <w:t xml:space="preserve">, some would not </w:t>
      </w:r>
      <w:r w:rsidR="006632A8" w:rsidRPr="00BC22D4">
        <w:rPr>
          <w:rFonts w:ascii="Times New Roman" w:hAnsi="Times New Roman" w:cs="Times New Roman"/>
          <w:sz w:val="24"/>
          <w:szCs w:val="24"/>
          <w:shd w:val="clear" w:color="auto" w:fill="FFFFFF"/>
        </w:rPr>
        <w:t>let go off their faith hence,</w:t>
      </w:r>
      <w:r w:rsidR="005C1525" w:rsidRPr="00BC22D4">
        <w:rPr>
          <w:rFonts w:ascii="Times New Roman" w:hAnsi="Times New Roman" w:cs="Times New Roman"/>
          <w:sz w:val="24"/>
          <w:szCs w:val="24"/>
          <w:shd w:val="clear" w:color="auto" w:fill="FFFFFF"/>
        </w:rPr>
        <w:t xml:space="preserve"> they continued believing in the reli</w:t>
      </w:r>
      <w:r w:rsidR="006632A8" w:rsidRPr="00BC22D4">
        <w:rPr>
          <w:rFonts w:ascii="Times New Roman" w:hAnsi="Times New Roman" w:cs="Times New Roman"/>
          <w:sz w:val="24"/>
          <w:szCs w:val="24"/>
          <w:shd w:val="clear" w:color="auto" w:fill="FFFFFF"/>
        </w:rPr>
        <w:t>gi</w:t>
      </w:r>
      <w:r w:rsidR="005C1525" w:rsidRPr="00BC22D4">
        <w:rPr>
          <w:rFonts w:ascii="Times New Roman" w:hAnsi="Times New Roman" w:cs="Times New Roman"/>
          <w:sz w:val="24"/>
          <w:szCs w:val="24"/>
          <w:shd w:val="clear" w:color="auto" w:fill="FFFFFF"/>
        </w:rPr>
        <w:t xml:space="preserve">on but </w:t>
      </w:r>
      <w:r w:rsidR="006632A8" w:rsidRPr="00BC22D4">
        <w:rPr>
          <w:rFonts w:ascii="Times New Roman" w:hAnsi="Times New Roman" w:cs="Times New Roman"/>
          <w:sz w:val="24"/>
          <w:szCs w:val="24"/>
          <w:shd w:val="clear" w:color="auto" w:fill="FFFFFF"/>
        </w:rPr>
        <w:t>in difficult and strenuous conditions.</w:t>
      </w:r>
    </w:p>
    <w:p w:rsidR="006632A8" w:rsidRPr="00BC22D4" w:rsidRDefault="00A903EF" w:rsidP="00F63251">
      <w:pPr>
        <w:spacing w:line="480" w:lineRule="auto"/>
        <w:jc w:val="center"/>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 xml:space="preserve">What </w:t>
      </w:r>
      <w:r w:rsidR="00F63251" w:rsidRPr="00BC22D4">
        <w:rPr>
          <w:rFonts w:ascii="Times New Roman" w:hAnsi="Times New Roman" w:cs="Times New Roman"/>
          <w:sz w:val="24"/>
          <w:szCs w:val="24"/>
          <w:shd w:val="clear" w:color="auto" w:fill="FFFFFF"/>
        </w:rPr>
        <w:t>Are The Political, Social And Ideological Environments Which Influence The Writer?</w:t>
      </w:r>
    </w:p>
    <w:p w:rsidR="00BA69EF" w:rsidRPr="00BC22D4" w:rsidRDefault="00664A9D" w:rsidP="00F63251">
      <w:pPr>
        <w:pStyle w:val="NormalWeb"/>
        <w:spacing w:before="360" w:beforeAutospacing="0" w:after="360" w:afterAutospacing="0" w:line="480" w:lineRule="auto"/>
        <w:ind w:firstLine="720"/>
      </w:pPr>
      <w:r w:rsidRPr="00BC22D4">
        <w:t>It is imperative to note that the author is a Muslim and as a human, we tend to console our hearts by digging deeper into research in order to understand what really happened. Therefore, the author takes us on the Islamic journey probably as a quest of knowledge or understanding his origins.</w:t>
      </w:r>
      <w:r w:rsidR="00BA69EF" w:rsidRPr="00BC22D4">
        <w:t xml:space="preserve"> Harvey narrates that t</w:t>
      </w:r>
      <w:r w:rsidRPr="00BC22D4">
        <w:t>he Spanish Muslims had to endure a rapid decline to their status. They submitted to the statutes of Limpieza de sangre (the purity of blood,)</w:t>
      </w:r>
      <w:r w:rsidR="00BC22D4" w:rsidRPr="00BC22D4">
        <w:rPr>
          <w:rStyle w:val="FootnoteReference"/>
        </w:rPr>
        <w:footnoteReference w:id="3"/>
      </w:r>
      <w:r w:rsidRPr="00BC22D4">
        <w:t xml:space="preserve"> that is they were banned from public positions and to status.</w:t>
      </w:r>
      <w:r w:rsidR="00BA69EF" w:rsidRPr="00BC22D4">
        <w:t xml:space="preserve"> </w:t>
      </w:r>
    </w:p>
    <w:p w:rsidR="00664A9D" w:rsidRPr="00BC22D4" w:rsidRDefault="00664A9D" w:rsidP="00F63251">
      <w:pPr>
        <w:pStyle w:val="NormalWeb"/>
        <w:spacing w:before="360" w:beforeAutospacing="0" w:after="360" w:afterAutospacing="0" w:line="480" w:lineRule="auto"/>
        <w:ind w:firstLine="720"/>
      </w:pPr>
      <w:r w:rsidRPr="00BC22D4">
        <w:t>Ten years after the taking of Granada Muslims found themselves converted into Christians in defiance of the pledges solemnly given. Cardinal Ximenez de Cisneros instituted a policy of forced baptism. His method was first to assemble the </w:t>
      </w:r>
      <w:r w:rsidRPr="00BC22D4">
        <w:rPr>
          <w:rStyle w:val="Emphasis"/>
        </w:rPr>
        <w:t>faqih</w:t>
      </w:r>
      <w:r w:rsidRPr="00BC22D4">
        <w:t>s (learned religious people) and to try persuasion, with the idea that they would then influence their following: ‘To preach to them and to induct them into the way of our Holy Catholic faith.’</w:t>
      </w:r>
      <w:r w:rsidR="00BA69EF" w:rsidRPr="00BC22D4">
        <w:t xml:space="preserve"> </w:t>
      </w:r>
    </w:p>
    <w:p w:rsidR="00664A9D" w:rsidRPr="00BC22D4" w:rsidRDefault="00664A9D" w:rsidP="00F63251">
      <w:pPr>
        <w:pStyle w:val="NormalWeb"/>
        <w:spacing w:before="360" w:beforeAutospacing="0" w:after="360" w:afterAutospacing="0" w:line="480" w:lineRule="auto"/>
        <w:ind w:firstLine="720"/>
      </w:pPr>
      <w:r w:rsidRPr="00BC22D4">
        <w:t>The superficial acceptance of Christianity soon came under close Church scrutiny, which intensified the campaign against Islamic social practices.</w:t>
      </w:r>
      <w:r w:rsidR="00BA69EF" w:rsidRPr="00BC22D4">
        <w:t xml:space="preserve"> </w:t>
      </w:r>
      <w:r w:rsidRPr="00BC22D4">
        <w:t>Amongst these were the use of Arabic, the use of baths, not eating pork, and the like.</w:t>
      </w:r>
      <w:r w:rsidR="00BC22D4" w:rsidRPr="00BC22D4">
        <w:rPr>
          <w:rStyle w:val="FootnoteReference"/>
        </w:rPr>
        <w:footnoteReference w:id="4"/>
      </w:r>
    </w:p>
    <w:p w:rsidR="00BA69EF" w:rsidRPr="00BC22D4" w:rsidRDefault="00664A9D" w:rsidP="00F63251">
      <w:pPr>
        <w:pStyle w:val="NormalWeb"/>
        <w:spacing w:before="360" w:beforeAutospacing="0" w:after="360" w:afterAutospacing="0" w:line="480" w:lineRule="auto"/>
        <w:ind w:firstLine="720"/>
      </w:pPr>
      <w:r w:rsidRPr="00BC22D4">
        <w:t>Mass conversions to the Christian faith by the use of force had now spread widely, and many instances are recorded. In the little town of Manices (Valencia region), on April 1518, two hundred and thirty Muslims were converted almost en masse in the church by the inquisitors of Valencia. They had come in under an Edict of Grace, ‘confessing and abjuring the errors into which they had relapsed.’</w:t>
      </w:r>
      <w:r w:rsidR="00BC22D4" w:rsidRPr="00BC22D4">
        <w:rPr>
          <w:rStyle w:val="FootnoteReference"/>
        </w:rPr>
        <w:footnoteReference w:id="5"/>
      </w:r>
      <w:r w:rsidRPr="00BC22D4">
        <w:t> There must have been a little cruel preliminary work, though, Lea remarks, for, in the list of these penitents, no less than thirty two women are described as the wives or daughters of men who had been burnt alive.</w:t>
      </w:r>
    </w:p>
    <w:p w:rsidR="00664A9D" w:rsidRPr="00BC22D4" w:rsidRDefault="00BA69EF" w:rsidP="00F63251">
      <w:pPr>
        <w:pStyle w:val="NormalWeb"/>
        <w:spacing w:before="360" w:beforeAutospacing="0" w:after="360" w:afterAutospacing="0" w:line="480" w:lineRule="auto"/>
        <w:ind w:firstLine="720"/>
      </w:pPr>
      <w:r w:rsidRPr="00BC22D4">
        <w:t xml:space="preserve">Just by the way Harvey expounds on the political, social and ideological environments that the Muslims went through, it is evident that these influences had a large impact for him to write his book. In addition, the social stratification that the Muslims were forced into were chaotic and against their faith. The opinions and ideological differences between the Holy Catholic faith and the Muslims were at disparity with the other. </w:t>
      </w:r>
    </w:p>
    <w:p w:rsidR="00BA69EF" w:rsidRPr="00BC22D4" w:rsidRDefault="00BA69EF" w:rsidP="00F63251">
      <w:pPr>
        <w:pStyle w:val="NormalWeb"/>
        <w:spacing w:before="360" w:beforeAutospacing="0" w:after="360" w:afterAutospacing="0" w:line="480" w:lineRule="auto"/>
        <w:ind w:firstLine="720"/>
        <w:jc w:val="center"/>
        <w:rPr>
          <w:shd w:val="clear" w:color="auto" w:fill="FFFFFF"/>
        </w:rPr>
      </w:pPr>
      <w:r w:rsidRPr="00BC22D4">
        <w:rPr>
          <w:shd w:val="clear" w:color="auto" w:fill="FFFFFF"/>
        </w:rPr>
        <w:t xml:space="preserve">What </w:t>
      </w:r>
      <w:r w:rsidR="00F63251" w:rsidRPr="00BC22D4">
        <w:rPr>
          <w:shd w:val="clear" w:color="auto" w:fill="FFFFFF"/>
        </w:rPr>
        <w:t>Are The Author's Goals In Writing The Work?</w:t>
      </w:r>
    </w:p>
    <w:p w:rsidR="00664A9D" w:rsidRPr="00BC22D4" w:rsidRDefault="00BA69EF" w:rsidP="00F63251">
      <w:pPr>
        <w:spacing w:line="480" w:lineRule="auto"/>
        <w:ind w:firstLine="720"/>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 xml:space="preserve">Harvey offers a thorough examination of the plight of Muslims in Imperial Spain, providing an in depth look at legislation and various factors that affected the Muslims within Spain and shaped their expulsion. He is well detailed with an excellent use of primary sources throughout. Not only does he highlight on the plight of the Muslims but also </w:t>
      </w:r>
      <w:r w:rsidR="00C22136" w:rsidRPr="00BC22D4">
        <w:rPr>
          <w:rFonts w:ascii="Times New Roman" w:hAnsi="Times New Roman" w:cs="Times New Roman"/>
          <w:sz w:val="24"/>
          <w:szCs w:val="24"/>
          <w:shd w:val="clear" w:color="auto" w:fill="FFFFFF"/>
        </w:rPr>
        <w:t xml:space="preserve">condemns the acts of the Christians. Moreover, </w:t>
      </w:r>
      <w:r w:rsidR="000B49B9" w:rsidRPr="00BC22D4">
        <w:rPr>
          <w:rFonts w:ascii="Times New Roman" w:hAnsi="Times New Roman" w:cs="Times New Roman"/>
          <w:sz w:val="24"/>
          <w:szCs w:val="24"/>
          <w:shd w:val="clear" w:color="auto" w:fill="FFFFFF"/>
        </w:rPr>
        <w:t>the author is against any forms</w:t>
      </w:r>
      <w:r w:rsidR="00261FCE" w:rsidRPr="00BC22D4">
        <w:rPr>
          <w:rFonts w:ascii="Times New Roman" w:hAnsi="Times New Roman" w:cs="Times New Roman"/>
          <w:sz w:val="24"/>
          <w:szCs w:val="24"/>
          <w:shd w:val="clear" w:color="auto" w:fill="FFFFFF"/>
        </w:rPr>
        <w:t xml:space="preserve"> of</w:t>
      </w:r>
      <w:r w:rsidR="000B49B9" w:rsidRPr="00BC22D4">
        <w:rPr>
          <w:rFonts w:ascii="Times New Roman" w:hAnsi="Times New Roman" w:cs="Times New Roman"/>
          <w:sz w:val="24"/>
          <w:szCs w:val="24"/>
          <w:shd w:val="clear" w:color="auto" w:fill="FFFFFF"/>
        </w:rPr>
        <w:t xml:space="preserve"> discrimination based on religion. </w:t>
      </w:r>
    </w:p>
    <w:p w:rsidR="000B49B9" w:rsidRPr="00BC22D4" w:rsidRDefault="00C00205" w:rsidP="00F63251">
      <w:pPr>
        <w:spacing w:line="480" w:lineRule="auto"/>
        <w:ind w:firstLine="720"/>
        <w:rPr>
          <w:rFonts w:ascii="Times New Roman" w:hAnsi="Times New Roman" w:cs="Times New Roman"/>
          <w:sz w:val="24"/>
          <w:szCs w:val="24"/>
          <w:shd w:val="clear" w:color="auto" w:fill="FFFFFF"/>
        </w:rPr>
      </w:pPr>
      <w:r w:rsidRPr="00BC22D4">
        <w:rPr>
          <w:rFonts w:ascii="Times New Roman" w:hAnsi="Times New Roman" w:cs="Times New Roman"/>
          <w:sz w:val="24"/>
          <w:szCs w:val="24"/>
        </w:rPr>
        <w:t>In</w:t>
      </w:r>
      <w:r w:rsidR="000B49B9" w:rsidRPr="00BC22D4">
        <w:rPr>
          <w:rFonts w:ascii="Times New Roman" w:hAnsi="Times New Roman" w:cs="Times New Roman"/>
          <w:sz w:val="24"/>
          <w:szCs w:val="24"/>
        </w:rPr>
        <w:t xml:space="preserve"> 1530, Harvey notes that death was threatened on any Muslim found travelling without a permit in the region between the coast and the highway from Alicante to Barcelona, whilst Granada and Castilian Muslims were threatened with death for entering Valencia; a measure extended to those of Aragon in 1545; and repeated in 1563 and 1586.</w:t>
      </w:r>
      <w:r w:rsidR="00BC22D4" w:rsidRPr="00BC22D4">
        <w:rPr>
          <w:rStyle w:val="FootnoteReference"/>
          <w:rFonts w:ascii="Times New Roman" w:hAnsi="Times New Roman" w:cs="Times New Roman"/>
          <w:sz w:val="24"/>
          <w:szCs w:val="24"/>
        </w:rPr>
        <w:footnoteReference w:id="6"/>
      </w:r>
      <w:r w:rsidRPr="00BC22D4">
        <w:rPr>
          <w:rFonts w:ascii="Times New Roman" w:hAnsi="Times New Roman" w:cs="Times New Roman"/>
          <w:sz w:val="24"/>
          <w:szCs w:val="24"/>
        </w:rPr>
        <w:t xml:space="preserve"> Therefore, while writing his work his goal was to enlighten the reader and caution against denying others the right to live</w:t>
      </w:r>
      <w:r w:rsidR="0035326A" w:rsidRPr="00BC22D4">
        <w:rPr>
          <w:rFonts w:ascii="Times New Roman" w:hAnsi="Times New Roman" w:cs="Times New Roman"/>
          <w:sz w:val="24"/>
          <w:szCs w:val="24"/>
        </w:rPr>
        <w:t>;</w:t>
      </w:r>
      <w:r w:rsidRPr="00BC22D4">
        <w:rPr>
          <w:rFonts w:ascii="Times New Roman" w:hAnsi="Times New Roman" w:cs="Times New Roman"/>
          <w:sz w:val="24"/>
          <w:szCs w:val="24"/>
        </w:rPr>
        <w:t xml:space="preserve"> due to their religion. The measures put for the Muslim community denied them their rights of movements.</w:t>
      </w:r>
    </w:p>
    <w:p w:rsidR="00C00205" w:rsidRPr="00BC22D4" w:rsidRDefault="000B49B9" w:rsidP="00F63251">
      <w:pPr>
        <w:spacing w:line="480" w:lineRule="auto"/>
        <w:ind w:firstLine="720"/>
        <w:rPr>
          <w:rFonts w:ascii="Times New Roman" w:hAnsi="Times New Roman" w:cs="Times New Roman"/>
          <w:sz w:val="24"/>
          <w:szCs w:val="24"/>
        </w:rPr>
      </w:pPr>
      <w:r w:rsidRPr="00BC22D4">
        <w:rPr>
          <w:rFonts w:ascii="Times New Roman" w:hAnsi="Times New Roman" w:cs="Times New Roman"/>
          <w:sz w:val="24"/>
          <w:szCs w:val="24"/>
        </w:rPr>
        <w:t>More alarming was the policy of preventing Muslim women from marrying within their communities in order to keep the Islamic population from increasing. Yet, the more persecution the more Christianity became abhorrent to the ‘new Christians.’ One law introduced on 25 May 1566 stipulated that the `Moors had to abandon the use of Arabic, change their costumes, that their doors must remain open every Fr</w:t>
      </w:r>
      <w:r w:rsidR="00C00205" w:rsidRPr="00BC22D4">
        <w:rPr>
          <w:rFonts w:ascii="Times New Roman" w:hAnsi="Times New Roman" w:cs="Times New Roman"/>
          <w:sz w:val="24"/>
          <w:szCs w:val="24"/>
        </w:rPr>
        <w:t>iday and other feast days, and</w:t>
      </w:r>
      <w:r w:rsidRPr="00BC22D4">
        <w:rPr>
          <w:rFonts w:ascii="Times New Roman" w:hAnsi="Times New Roman" w:cs="Times New Roman"/>
          <w:sz w:val="24"/>
          <w:szCs w:val="24"/>
        </w:rPr>
        <w:t xml:space="preserve"> that their baths, public and private, will be torn down.</w:t>
      </w:r>
      <w:r w:rsidR="00C00205" w:rsidRPr="00BC22D4">
        <w:rPr>
          <w:rFonts w:ascii="Times New Roman" w:hAnsi="Times New Roman" w:cs="Times New Roman"/>
          <w:sz w:val="24"/>
          <w:szCs w:val="24"/>
        </w:rPr>
        <w:t>’</w:t>
      </w:r>
      <w:r w:rsidR="00BC22D4" w:rsidRPr="00BC22D4">
        <w:rPr>
          <w:rStyle w:val="FootnoteReference"/>
          <w:rFonts w:ascii="Times New Roman" w:hAnsi="Times New Roman" w:cs="Times New Roman"/>
          <w:sz w:val="24"/>
          <w:szCs w:val="24"/>
        </w:rPr>
        <w:footnoteReference w:id="7"/>
      </w:r>
      <w:r w:rsidRPr="00BC22D4">
        <w:rPr>
          <w:rFonts w:ascii="Times New Roman" w:hAnsi="Times New Roman" w:cs="Times New Roman"/>
          <w:sz w:val="24"/>
          <w:szCs w:val="24"/>
        </w:rPr>
        <w:t> Doors and windows were to be left open on Friday and Islamic feast days to watch in case they prayed.</w:t>
      </w:r>
      <w:r w:rsidR="00C00205" w:rsidRPr="00BC22D4">
        <w:rPr>
          <w:rFonts w:ascii="Times New Roman" w:hAnsi="Times New Roman" w:cs="Times New Roman"/>
          <w:sz w:val="24"/>
          <w:szCs w:val="24"/>
        </w:rPr>
        <w:t xml:space="preserve"> </w:t>
      </w:r>
    </w:p>
    <w:p w:rsidR="000B49B9" w:rsidRPr="00BC22D4" w:rsidRDefault="000B49B9" w:rsidP="00F63251">
      <w:pPr>
        <w:spacing w:line="480" w:lineRule="auto"/>
        <w:ind w:firstLine="720"/>
        <w:rPr>
          <w:rFonts w:ascii="Times New Roman" w:hAnsi="Times New Roman" w:cs="Times New Roman"/>
          <w:sz w:val="24"/>
          <w:szCs w:val="24"/>
        </w:rPr>
      </w:pPr>
      <w:r w:rsidRPr="00BC22D4">
        <w:rPr>
          <w:rFonts w:ascii="Times New Roman" w:hAnsi="Times New Roman" w:cs="Times New Roman"/>
          <w:sz w:val="24"/>
          <w:szCs w:val="24"/>
        </w:rPr>
        <w:t>The possession of books or papers in Arabic was almost conclusive proof of disobedience with severe repercussions. On New Year's Day of 1568, Cardinal Deza ordered the priests to take all children between three and fifteen and place them in schools where they should be taught Christian doctrine and Castilian. Since drinking wine was a Spanish custom and a positive sign of conversion, its sale to the Muslims was approved.</w:t>
      </w:r>
      <w:r w:rsidR="00C00205" w:rsidRPr="00BC22D4">
        <w:rPr>
          <w:rFonts w:ascii="Times New Roman" w:hAnsi="Times New Roman" w:cs="Times New Roman"/>
          <w:sz w:val="24"/>
          <w:szCs w:val="24"/>
          <w:shd w:val="clear" w:color="auto" w:fill="FFFFFF"/>
        </w:rPr>
        <w:t xml:space="preserve"> </w:t>
      </w:r>
      <w:r w:rsidRPr="00BC22D4">
        <w:rPr>
          <w:rFonts w:ascii="Times New Roman" w:hAnsi="Times New Roman" w:cs="Times New Roman"/>
          <w:sz w:val="24"/>
          <w:szCs w:val="24"/>
        </w:rPr>
        <w:t>So was the consumption of pork. Many Muslims, called the </w:t>
      </w:r>
      <w:r w:rsidRPr="00BC22D4">
        <w:rPr>
          <w:rStyle w:val="Emphasis"/>
          <w:rFonts w:ascii="Times New Roman" w:hAnsi="Times New Roman" w:cs="Times New Roman"/>
          <w:sz w:val="24"/>
          <w:szCs w:val="24"/>
        </w:rPr>
        <w:t>monfies</w:t>
      </w:r>
      <w:r w:rsidRPr="00BC22D4">
        <w:rPr>
          <w:rFonts w:ascii="Times New Roman" w:hAnsi="Times New Roman" w:cs="Times New Roman"/>
          <w:sz w:val="24"/>
          <w:szCs w:val="24"/>
        </w:rPr>
        <w:t> (Exiles), resorted to banditry.</w:t>
      </w:r>
      <w:r w:rsidR="00C00205" w:rsidRPr="00BC22D4">
        <w:rPr>
          <w:rFonts w:ascii="Times New Roman" w:hAnsi="Times New Roman" w:cs="Times New Roman"/>
          <w:sz w:val="24"/>
          <w:szCs w:val="24"/>
          <w:shd w:val="clear" w:color="auto" w:fill="FFFFFF"/>
        </w:rPr>
        <w:t xml:space="preserve"> </w:t>
      </w:r>
      <w:r w:rsidRPr="00BC22D4">
        <w:rPr>
          <w:rFonts w:ascii="Times New Roman" w:hAnsi="Times New Roman" w:cs="Times New Roman"/>
          <w:sz w:val="24"/>
          <w:szCs w:val="24"/>
        </w:rPr>
        <w:t>Their ranks were swelled by desperate men who were convicted of new crimes under new and ruinous laws, and peaceful cultivators of the soil, driven from their olives and their vines, also became robbers and assassins. </w:t>
      </w:r>
      <w:r w:rsidR="00C00205" w:rsidRPr="00BC22D4">
        <w:rPr>
          <w:rFonts w:ascii="Times New Roman" w:hAnsi="Times New Roman" w:cs="Times New Roman"/>
          <w:sz w:val="24"/>
          <w:szCs w:val="24"/>
        </w:rPr>
        <w:t>Harvey notes that f</w:t>
      </w:r>
      <w:r w:rsidRPr="00BC22D4">
        <w:rPr>
          <w:rFonts w:ascii="Times New Roman" w:hAnsi="Times New Roman" w:cs="Times New Roman"/>
          <w:sz w:val="24"/>
          <w:szCs w:val="24"/>
        </w:rPr>
        <w:t>or most Muslims, though, there remained only one option: to rise against their oppressors.</w:t>
      </w:r>
    </w:p>
    <w:p w:rsidR="00C00205" w:rsidRPr="00BC22D4" w:rsidRDefault="00C00205" w:rsidP="00F63251">
      <w:pPr>
        <w:spacing w:line="480" w:lineRule="auto"/>
        <w:ind w:firstLine="720"/>
        <w:jc w:val="center"/>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 xml:space="preserve">What </w:t>
      </w:r>
      <w:r w:rsidR="00F63251" w:rsidRPr="00BC22D4">
        <w:rPr>
          <w:rFonts w:ascii="Times New Roman" w:hAnsi="Times New Roman" w:cs="Times New Roman"/>
          <w:sz w:val="24"/>
          <w:szCs w:val="24"/>
          <w:shd w:val="clear" w:color="auto" w:fill="FFFFFF"/>
        </w:rPr>
        <w:t>Research Methods Did The Author Use To Answer His Or Her Questions?</w:t>
      </w:r>
    </w:p>
    <w:p w:rsidR="00261FCE" w:rsidRPr="00BC22D4" w:rsidRDefault="00B7660C" w:rsidP="00F63251">
      <w:pPr>
        <w:spacing w:line="480" w:lineRule="auto"/>
        <w:ind w:firstLine="720"/>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Harvey</w:t>
      </w:r>
      <w:r w:rsidR="00261FCE" w:rsidRPr="00BC22D4">
        <w:rPr>
          <w:rFonts w:ascii="Times New Roman" w:hAnsi="Times New Roman" w:cs="Times New Roman"/>
          <w:sz w:val="24"/>
          <w:szCs w:val="24"/>
          <w:shd w:val="clear" w:color="auto" w:fill="FFFFFF"/>
        </w:rPr>
        <w:t xml:space="preserve"> is currently a research associate at the Oxford Centre for Islamic Studies.</w:t>
      </w:r>
      <w:r w:rsidRPr="00BC22D4">
        <w:rPr>
          <w:rFonts w:ascii="Times New Roman" w:hAnsi="Times New Roman" w:cs="Times New Roman"/>
          <w:sz w:val="24"/>
          <w:szCs w:val="24"/>
          <w:shd w:val="clear" w:color="auto" w:fill="FFFFFF"/>
        </w:rPr>
        <w:t xml:space="preserve"> Being a research associate, he delves deeper into research to provide the readers with a fascinating, and full of facts of the fate of Muslims and Christians back in the years 1500 to 1614. Harvey uses primary as well as secondary sources in collecting as much information as possible. He then compiles the information and data into a chronological order where every detail matters. To answer his questions, he also used factor analysis methods to distinguish between the causes, reasons and factors surrounding the then political, social and ideological perspectives. By delving deeper into these research methods, Harvey would then make </w:t>
      </w:r>
      <w:r w:rsidR="002A62D3" w:rsidRPr="00BC22D4">
        <w:rPr>
          <w:rFonts w:ascii="Times New Roman" w:hAnsi="Times New Roman" w:cs="Times New Roman"/>
          <w:sz w:val="24"/>
          <w:szCs w:val="24"/>
          <w:shd w:val="clear" w:color="auto" w:fill="FFFFFF"/>
        </w:rPr>
        <w:t>conclusive remarks of what he genuinely believed transpired at the time.</w:t>
      </w:r>
    </w:p>
    <w:p w:rsidR="00C00205" w:rsidRPr="00BC22D4" w:rsidRDefault="0035326A" w:rsidP="00F63251">
      <w:pPr>
        <w:spacing w:line="480" w:lineRule="auto"/>
        <w:ind w:firstLine="720"/>
        <w:jc w:val="center"/>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 xml:space="preserve">Did </w:t>
      </w:r>
      <w:r w:rsidR="00F63251" w:rsidRPr="00BC22D4">
        <w:rPr>
          <w:rFonts w:ascii="Times New Roman" w:hAnsi="Times New Roman" w:cs="Times New Roman"/>
          <w:sz w:val="24"/>
          <w:szCs w:val="24"/>
          <w:shd w:val="clear" w:color="auto" w:fill="FFFFFF"/>
        </w:rPr>
        <w:t>The Author Succeed In Achieving His Or Her Goals?</w:t>
      </w:r>
    </w:p>
    <w:p w:rsidR="0035326A" w:rsidRPr="00BC22D4" w:rsidRDefault="0035326A" w:rsidP="00F63251">
      <w:pPr>
        <w:spacing w:line="480" w:lineRule="auto"/>
        <w:ind w:firstLine="720"/>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All through the book, Harvey maintains the point of view of the Muslims, showing their strength in the face of adversity as well as the ultimate resilience of their culture as many books and treasures survived this time intact. James Casey, in a review for the </w:t>
      </w:r>
      <w:r w:rsidRPr="00BC22D4">
        <w:rPr>
          <w:rFonts w:ascii="Times New Roman" w:hAnsi="Times New Roman" w:cs="Times New Roman"/>
          <w:i/>
          <w:iCs/>
          <w:sz w:val="24"/>
          <w:szCs w:val="24"/>
          <w:shd w:val="clear" w:color="auto" w:fill="FFFFFF"/>
        </w:rPr>
        <w:t>Historian,</w:t>
      </w:r>
      <w:r w:rsidRPr="00BC22D4">
        <w:rPr>
          <w:rFonts w:ascii="Times New Roman" w:hAnsi="Times New Roman" w:cs="Times New Roman"/>
          <w:sz w:val="24"/>
          <w:szCs w:val="24"/>
          <w:shd w:val="clear" w:color="auto" w:fill="FFFFFF"/>
        </w:rPr>
        <w:t> commented that "it is one of the characteristics of a good book that it makes us aware of the gaps in our knowledge, and Harvey's outstanding study will be of interest both to researchers and to the general student for its sensitive recreation of the last phase of Moorish Spain."</w:t>
      </w:r>
      <w:r w:rsidR="00BC22D4" w:rsidRPr="00BC22D4">
        <w:rPr>
          <w:rStyle w:val="FootnoteReference"/>
          <w:rFonts w:ascii="Times New Roman" w:hAnsi="Times New Roman" w:cs="Times New Roman"/>
          <w:sz w:val="24"/>
          <w:szCs w:val="24"/>
          <w:shd w:val="clear" w:color="auto" w:fill="FFFFFF"/>
        </w:rPr>
        <w:footnoteReference w:id="8"/>
      </w:r>
      <w:r w:rsidRPr="00BC22D4">
        <w:rPr>
          <w:rFonts w:ascii="Times New Roman" w:hAnsi="Times New Roman" w:cs="Times New Roman"/>
          <w:sz w:val="24"/>
          <w:szCs w:val="24"/>
          <w:shd w:val="clear" w:color="auto" w:fill="FFFFFF"/>
        </w:rPr>
        <w:t> </w:t>
      </w:r>
    </w:p>
    <w:p w:rsidR="0035326A" w:rsidRPr="00BC22D4" w:rsidRDefault="00261FCE" w:rsidP="00F63251">
      <w:pPr>
        <w:spacing w:line="480" w:lineRule="auto"/>
        <w:ind w:firstLine="720"/>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In addition, t</w:t>
      </w:r>
      <w:r w:rsidR="0035326A" w:rsidRPr="00BC22D4">
        <w:rPr>
          <w:rFonts w:ascii="Times New Roman" w:hAnsi="Times New Roman" w:cs="Times New Roman"/>
          <w:sz w:val="24"/>
          <w:szCs w:val="24"/>
          <w:shd w:val="clear" w:color="auto" w:fill="FFFFFF"/>
        </w:rPr>
        <w:t>he book introduces the history of an engaging and important topic. Hence, his goals that he intends to prove to the reader as imperatively important are well outlined and can be said he has achieved them.</w:t>
      </w:r>
      <w:r w:rsidRPr="00BC22D4">
        <w:rPr>
          <w:rFonts w:ascii="Times New Roman" w:hAnsi="Times New Roman" w:cs="Times New Roman"/>
          <w:sz w:val="24"/>
          <w:szCs w:val="24"/>
          <w:shd w:val="clear" w:color="auto" w:fill="FFFFFF"/>
        </w:rPr>
        <w:t xml:space="preserve"> </w:t>
      </w:r>
    </w:p>
    <w:p w:rsidR="00261FCE" w:rsidRPr="00BC22D4" w:rsidRDefault="00261FCE" w:rsidP="00F63251">
      <w:pPr>
        <w:spacing w:line="480" w:lineRule="auto"/>
        <w:ind w:firstLine="720"/>
        <w:jc w:val="center"/>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 xml:space="preserve">What </w:t>
      </w:r>
      <w:r w:rsidR="00F63251" w:rsidRPr="00BC22D4">
        <w:rPr>
          <w:rFonts w:ascii="Times New Roman" w:hAnsi="Times New Roman" w:cs="Times New Roman"/>
          <w:sz w:val="24"/>
          <w:szCs w:val="24"/>
          <w:shd w:val="clear" w:color="auto" w:fill="FFFFFF"/>
        </w:rPr>
        <w:t>Is The Author's Contribution To The Field?</w:t>
      </w:r>
    </w:p>
    <w:p w:rsidR="002A62D3" w:rsidRPr="00BC22D4" w:rsidRDefault="002A62D3" w:rsidP="00F63251">
      <w:pPr>
        <w:spacing w:line="480" w:lineRule="auto"/>
        <w:ind w:firstLine="720"/>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 xml:space="preserve">Harvey uses </w:t>
      </w:r>
      <w:r w:rsidR="00EB7E67" w:rsidRPr="00BC22D4">
        <w:rPr>
          <w:rFonts w:ascii="Times New Roman" w:hAnsi="Times New Roman" w:cs="Times New Roman"/>
          <w:sz w:val="24"/>
          <w:szCs w:val="24"/>
          <w:shd w:val="clear" w:color="auto" w:fill="FFFFFF"/>
        </w:rPr>
        <w:t>Arab</w:t>
      </w:r>
      <w:r w:rsidRPr="00BC22D4">
        <w:rPr>
          <w:rFonts w:ascii="Times New Roman" w:hAnsi="Times New Roman" w:cs="Times New Roman"/>
          <w:sz w:val="24"/>
          <w:szCs w:val="24"/>
          <w:shd w:val="clear" w:color="auto" w:fill="FFFFFF"/>
        </w:rPr>
        <w:t xml:space="preserve"> texts and medieval Spanish constructively which in the process, he gives us a thread which other historians have failed to catch. </w:t>
      </w:r>
      <w:r w:rsidR="00EB7E67" w:rsidRPr="00BC22D4">
        <w:rPr>
          <w:rFonts w:ascii="Times New Roman" w:hAnsi="Times New Roman" w:cs="Times New Roman"/>
          <w:sz w:val="24"/>
          <w:szCs w:val="24"/>
          <w:shd w:val="clear" w:color="auto" w:fill="FFFFFF"/>
        </w:rPr>
        <w:t>Taking to note, he is refreshingly free from the anti-Islamic cant and jargon of most previous studies on this topic. Moreover, the old Spanish and Arabic texts have been translated into clear English for a contemporary reader.</w:t>
      </w:r>
    </w:p>
    <w:p w:rsidR="00261FCE" w:rsidRPr="00BC22D4" w:rsidRDefault="002A62D3" w:rsidP="00F63251">
      <w:pPr>
        <w:spacing w:line="480" w:lineRule="auto"/>
        <w:ind w:firstLine="720"/>
        <w:jc w:val="center"/>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 xml:space="preserve">What </w:t>
      </w:r>
      <w:r w:rsidR="00F63251" w:rsidRPr="00BC22D4">
        <w:rPr>
          <w:rFonts w:ascii="Times New Roman" w:hAnsi="Times New Roman" w:cs="Times New Roman"/>
          <w:sz w:val="24"/>
          <w:szCs w:val="24"/>
          <w:shd w:val="clear" w:color="auto" w:fill="FFFFFF"/>
        </w:rPr>
        <w:t>Is Your Main Critique Of The Author's Contribution?</w:t>
      </w:r>
    </w:p>
    <w:p w:rsidR="00F63251" w:rsidRPr="00BC22D4" w:rsidRDefault="002A62D3" w:rsidP="00F63251">
      <w:pPr>
        <w:spacing w:line="480" w:lineRule="auto"/>
        <w:ind w:firstLine="720"/>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t xml:space="preserve">The book covers the very interesting topic of the Muslims in Spain after the last Islamic Kingdom there was conquered and when they are </w:t>
      </w:r>
      <w:r w:rsidR="00EB7E67" w:rsidRPr="00BC22D4">
        <w:rPr>
          <w:rFonts w:ascii="Times New Roman" w:hAnsi="Times New Roman" w:cs="Times New Roman"/>
          <w:sz w:val="24"/>
          <w:szCs w:val="24"/>
          <w:shd w:val="clear" w:color="auto" w:fill="FFFFFF"/>
        </w:rPr>
        <w:t>persecuted by their government the now Catholics</w:t>
      </w:r>
      <w:r w:rsidRPr="00BC22D4">
        <w:rPr>
          <w:rFonts w:ascii="Times New Roman" w:hAnsi="Times New Roman" w:cs="Times New Roman"/>
          <w:sz w:val="24"/>
          <w:szCs w:val="24"/>
          <w:shd w:val="clear" w:color="auto" w:fill="FFFFFF"/>
        </w:rPr>
        <w:t xml:space="preserve">. It is well-written and quite </w:t>
      </w:r>
      <w:r w:rsidR="00EB7E67" w:rsidRPr="00BC22D4">
        <w:rPr>
          <w:rFonts w:ascii="Times New Roman" w:hAnsi="Times New Roman" w:cs="Times New Roman"/>
          <w:sz w:val="24"/>
          <w:szCs w:val="24"/>
          <w:shd w:val="clear" w:color="auto" w:fill="FFFFFF"/>
        </w:rPr>
        <w:t>academic;</w:t>
      </w:r>
      <w:r w:rsidRPr="00BC22D4">
        <w:rPr>
          <w:rFonts w:ascii="Times New Roman" w:hAnsi="Times New Roman" w:cs="Times New Roman"/>
          <w:sz w:val="24"/>
          <w:szCs w:val="24"/>
          <w:shd w:val="clear" w:color="auto" w:fill="FFFFFF"/>
        </w:rPr>
        <w:t xml:space="preserve"> the autho</w:t>
      </w:r>
      <w:r w:rsidR="00EB7E67" w:rsidRPr="00BC22D4">
        <w:rPr>
          <w:rFonts w:ascii="Times New Roman" w:hAnsi="Times New Roman" w:cs="Times New Roman"/>
          <w:sz w:val="24"/>
          <w:szCs w:val="24"/>
          <w:shd w:val="clear" w:color="auto" w:fill="FFFFFF"/>
        </w:rPr>
        <w:t>r thoroughly cites his sources from both sides of the stories</w:t>
      </w:r>
      <w:r w:rsidRPr="00BC22D4">
        <w:rPr>
          <w:rFonts w:ascii="Times New Roman" w:hAnsi="Times New Roman" w:cs="Times New Roman"/>
          <w:sz w:val="24"/>
          <w:szCs w:val="24"/>
          <w:shd w:val="clear" w:color="auto" w:fill="FFFFFF"/>
        </w:rPr>
        <w:t xml:space="preserve"> and otherwise explains his methods</w:t>
      </w:r>
      <w:r w:rsidR="00EB7E67" w:rsidRPr="00BC22D4">
        <w:rPr>
          <w:rFonts w:ascii="Times New Roman" w:hAnsi="Times New Roman" w:cs="Times New Roman"/>
          <w:sz w:val="24"/>
          <w:szCs w:val="24"/>
          <w:shd w:val="clear" w:color="auto" w:fill="FFFFFF"/>
        </w:rPr>
        <w:t xml:space="preserve"> and </w:t>
      </w:r>
      <w:r w:rsidRPr="00BC22D4">
        <w:rPr>
          <w:rFonts w:ascii="Times New Roman" w:hAnsi="Times New Roman" w:cs="Times New Roman"/>
          <w:sz w:val="24"/>
          <w:szCs w:val="24"/>
          <w:shd w:val="clear" w:color="auto" w:fill="FFFFFF"/>
        </w:rPr>
        <w:t>analysis in arriving at the content of the book. The author is certainly an authority who has done extensive research in this topic throughout his career.</w:t>
      </w:r>
      <w:r w:rsidR="00EB7E67" w:rsidRPr="00BC22D4">
        <w:rPr>
          <w:rFonts w:ascii="Times New Roman" w:hAnsi="Times New Roman" w:cs="Times New Roman"/>
          <w:sz w:val="24"/>
          <w:szCs w:val="24"/>
          <w:shd w:val="clear" w:color="auto" w:fill="FFFFFF"/>
        </w:rPr>
        <w:t xml:space="preserve"> Despite this weightiness</w:t>
      </w:r>
      <w:r w:rsidRPr="00BC22D4">
        <w:rPr>
          <w:rFonts w:ascii="Times New Roman" w:hAnsi="Times New Roman" w:cs="Times New Roman"/>
          <w:sz w:val="24"/>
          <w:szCs w:val="24"/>
          <w:shd w:val="clear" w:color="auto" w:fill="FFFFFF"/>
        </w:rPr>
        <w:t>, the book is very easy to follow, informative and still fascinating</w:t>
      </w:r>
      <w:r w:rsidR="00EB7E67" w:rsidRPr="00BC22D4">
        <w:rPr>
          <w:rFonts w:ascii="Times New Roman" w:hAnsi="Times New Roman" w:cs="Times New Roman"/>
          <w:sz w:val="24"/>
          <w:szCs w:val="24"/>
          <w:shd w:val="clear" w:color="auto" w:fill="FFFFFF"/>
        </w:rPr>
        <w:t>.</w:t>
      </w:r>
    </w:p>
    <w:p w:rsidR="00F63251" w:rsidRPr="00BC22D4" w:rsidRDefault="00F63251">
      <w:pPr>
        <w:rPr>
          <w:rFonts w:ascii="Times New Roman" w:hAnsi="Times New Roman" w:cs="Times New Roman"/>
          <w:sz w:val="24"/>
          <w:szCs w:val="24"/>
          <w:shd w:val="clear" w:color="auto" w:fill="FFFFFF"/>
        </w:rPr>
      </w:pPr>
      <w:r w:rsidRPr="00BC22D4">
        <w:rPr>
          <w:rFonts w:ascii="Times New Roman" w:hAnsi="Times New Roman" w:cs="Times New Roman"/>
          <w:sz w:val="24"/>
          <w:szCs w:val="24"/>
          <w:shd w:val="clear" w:color="auto" w:fill="FFFFFF"/>
        </w:rPr>
        <w:br w:type="page"/>
      </w:r>
    </w:p>
    <w:p w:rsidR="00F63251" w:rsidRPr="00F63251" w:rsidRDefault="00F63251" w:rsidP="00F63251">
      <w:pPr>
        <w:shd w:val="clear" w:color="auto" w:fill="FFFFFF"/>
        <w:spacing w:after="0" w:line="240" w:lineRule="auto"/>
        <w:jc w:val="center"/>
        <w:rPr>
          <w:rFonts w:ascii="Times New Roman" w:eastAsia="Times New Roman" w:hAnsi="Times New Roman" w:cs="Times New Roman"/>
          <w:color w:val="000000"/>
          <w:sz w:val="24"/>
          <w:szCs w:val="24"/>
        </w:rPr>
      </w:pPr>
      <w:r w:rsidRPr="00F63251">
        <w:rPr>
          <w:rFonts w:ascii="Times New Roman" w:eastAsia="Times New Roman" w:hAnsi="Times New Roman" w:cs="Times New Roman"/>
          <w:color w:val="000000"/>
          <w:sz w:val="24"/>
          <w:szCs w:val="24"/>
        </w:rPr>
        <w:t>Bibliography</w:t>
      </w:r>
    </w:p>
    <w:p w:rsidR="00F63251" w:rsidRPr="00F63251" w:rsidRDefault="00F63251" w:rsidP="00F63251">
      <w:pPr>
        <w:spacing w:after="0" w:line="240" w:lineRule="auto"/>
        <w:rPr>
          <w:rFonts w:ascii="Times New Roman" w:eastAsia="Times New Roman" w:hAnsi="Times New Roman" w:cs="Times New Roman"/>
          <w:sz w:val="24"/>
          <w:szCs w:val="24"/>
        </w:rPr>
      </w:pPr>
      <w:r w:rsidRPr="00F63251">
        <w:rPr>
          <w:rFonts w:ascii="Times New Roman" w:eastAsia="Times New Roman" w:hAnsi="Times New Roman" w:cs="Times New Roman"/>
          <w:color w:val="000000"/>
          <w:sz w:val="24"/>
          <w:szCs w:val="24"/>
        </w:rPr>
        <w:br/>
      </w:r>
    </w:p>
    <w:p w:rsidR="00F63251" w:rsidRPr="00F63251" w:rsidRDefault="00F63251" w:rsidP="00F63251">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F63251">
        <w:rPr>
          <w:rFonts w:ascii="Times New Roman" w:eastAsia="Times New Roman" w:hAnsi="Times New Roman" w:cs="Times New Roman"/>
          <w:color w:val="000000"/>
          <w:sz w:val="24"/>
          <w:szCs w:val="24"/>
        </w:rPr>
        <w:t>"Crisis and War." </w:t>
      </w:r>
      <w:r w:rsidRPr="00BC22D4">
        <w:rPr>
          <w:rFonts w:ascii="Times New Roman" w:eastAsia="Times New Roman" w:hAnsi="Times New Roman" w:cs="Times New Roman"/>
          <w:i/>
          <w:iCs/>
          <w:color w:val="000000"/>
          <w:sz w:val="24"/>
          <w:szCs w:val="24"/>
        </w:rPr>
        <w:t>Muslims in Spain, 1500 to 1614</w:t>
      </w:r>
      <w:r w:rsidRPr="00F63251">
        <w:rPr>
          <w:rFonts w:ascii="Times New Roman" w:eastAsia="Times New Roman" w:hAnsi="Times New Roman" w:cs="Times New Roman"/>
          <w:color w:val="000000"/>
          <w:sz w:val="24"/>
          <w:szCs w:val="24"/>
        </w:rPr>
        <w:t> (n.d.), 204-237. doi:10.7208/chicago/9780226319650.003.0006.</w:t>
      </w:r>
    </w:p>
    <w:p w:rsidR="00F63251" w:rsidRPr="00F63251" w:rsidRDefault="00F63251" w:rsidP="00F63251">
      <w:pPr>
        <w:spacing w:after="0" w:line="240" w:lineRule="auto"/>
        <w:rPr>
          <w:rFonts w:ascii="Times New Roman" w:eastAsia="Times New Roman" w:hAnsi="Times New Roman" w:cs="Times New Roman"/>
          <w:sz w:val="24"/>
          <w:szCs w:val="24"/>
        </w:rPr>
      </w:pPr>
      <w:r w:rsidRPr="00F63251">
        <w:rPr>
          <w:rFonts w:ascii="Times New Roman" w:eastAsia="Times New Roman" w:hAnsi="Times New Roman" w:cs="Times New Roman"/>
          <w:color w:val="000000"/>
          <w:sz w:val="24"/>
          <w:szCs w:val="24"/>
        </w:rPr>
        <w:br/>
      </w:r>
    </w:p>
    <w:p w:rsidR="00F63251" w:rsidRPr="00F63251" w:rsidRDefault="00F63251" w:rsidP="00F63251">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F63251">
        <w:rPr>
          <w:rFonts w:ascii="Times New Roman" w:eastAsia="Times New Roman" w:hAnsi="Times New Roman" w:cs="Times New Roman"/>
          <w:color w:val="000000"/>
          <w:sz w:val="24"/>
          <w:szCs w:val="24"/>
        </w:rPr>
        <w:t>Harvey, L. P. </w:t>
      </w:r>
      <w:r w:rsidRPr="00BC22D4">
        <w:rPr>
          <w:rFonts w:ascii="Times New Roman" w:eastAsia="Times New Roman" w:hAnsi="Times New Roman" w:cs="Times New Roman"/>
          <w:i/>
          <w:iCs/>
          <w:color w:val="000000"/>
          <w:sz w:val="24"/>
          <w:szCs w:val="24"/>
        </w:rPr>
        <w:t>Muslims in Spain, 1500 to 1614</w:t>
      </w:r>
      <w:r w:rsidRPr="00F63251">
        <w:rPr>
          <w:rFonts w:ascii="Times New Roman" w:eastAsia="Times New Roman" w:hAnsi="Times New Roman" w:cs="Times New Roman"/>
          <w:color w:val="000000"/>
          <w:sz w:val="24"/>
          <w:szCs w:val="24"/>
        </w:rPr>
        <w:t>. University of Chicago Press, 2008.</w:t>
      </w:r>
    </w:p>
    <w:p w:rsidR="00F63251" w:rsidRPr="00F63251" w:rsidRDefault="00F63251" w:rsidP="00F63251">
      <w:pPr>
        <w:spacing w:after="0" w:line="240" w:lineRule="auto"/>
        <w:rPr>
          <w:rFonts w:ascii="Times New Roman" w:eastAsia="Times New Roman" w:hAnsi="Times New Roman" w:cs="Times New Roman"/>
          <w:sz w:val="24"/>
          <w:szCs w:val="24"/>
        </w:rPr>
      </w:pPr>
      <w:r w:rsidRPr="00F63251">
        <w:rPr>
          <w:rFonts w:ascii="Times New Roman" w:eastAsia="Times New Roman" w:hAnsi="Times New Roman" w:cs="Times New Roman"/>
          <w:color w:val="000000"/>
          <w:sz w:val="24"/>
          <w:szCs w:val="24"/>
        </w:rPr>
        <w:br/>
      </w:r>
    </w:p>
    <w:p w:rsidR="00F63251" w:rsidRPr="00F63251" w:rsidRDefault="00F63251" w:rsidP="00F63251">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F63251">
        <w:rPr>
          <w:rFonts w:ascii="Times New Roman" w:eastAsia="Times New Roman" w:hAnsi="Times New Roman" w:cs="Times New Roman"/>
          <w:color w:val="000000"/>
          <w:sz w:val="24"/>
          <w:szCs w:val="24"/>
        </w:rPr>
        <w:t>Harvey, L. P. Welcome to Serai | SERAI. Accessed February 28, 2019. http://serai.digitalscholarship.utsc.utoronto.ca/sites/default/files/biblio/relatedfiles/2012-05-02/Harvey%20-%20Muslims%20in%20Spain.pdf.</w:t>
      </w:r>
    </w:p>
    <w:p w:rsidR="00F63251" w:rsidRPr="00F63251" w:rsidRDefault="00F63251" w:rsidP="00F63251">
      <w:pPr>
        <w:spacing w:after="0" w:line="240" w:lineRule="auto"/>
        <w:rPr>
          <w:rFonts w:ascii="Times New Roman" w:eastAsia="Times New Roman" w:hAnsi="Times New Roman" w:cs="Times New Roman"/>
          <w:sz w:val="24"/>
          <w:szCs w:val="24"/>
        </w:rPr>
      </w:pPr>
      <w:r w:rsidRPr="00F63251">
        <w:rPr>
          <w:rFonts w:ascii="Times New Roman" w:eastAsia="Times New Roman" w:hAnsi="Times New Roman" w:cs="Times New Roman"/>
          <w:color w:val="000000"/>
          <w:sz w:val="24"/>
          <w:szCs w:val="24"/>
        </w:rPr>
        <w:br/>
      </w:r>
    </w:p>
    <w:p w:rsidR="00F63251" w:rsidRPr="00F63251" w:rsidRDefault="00F63251" w:rsidP="00F63251">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F63251">
        <w:rPr>
          <w:rFonts w:ascii="Times New Roman" w:eastAsia="Times New Roman" w:hAnsi="Times New Roman" w:cs="Times New Roman"/>
          <w:color w:val="000000"/>
          <w:sz w:val="24"/>
          <w:szCs w:val="24"/>
        </w:rPr>
        <w:t>"The Intellectual Life of Spain's Clandestine Muslims." </w:t>
      </w:r>
      <w:r w:rsidRPr="00BC22D4">
        <w:rPr>
          <w:rFonts w:ascii="Times New Roman" w:eastAsia="Times New Roman" w:hAnsi="Times New Roman" w:cs="Times New Roman"/>
          <w:i/>
          <w:iCs/>
          <w:color w:val="000000"/>
          <w:sz w:val="24"/>
          <w:szCs w:val="24"/>
        </w:rPr>
        <w:t>Muslims in Spain, 1500 to 1614</w:t>
      </w:r>
      <w:r w:rsidRPr="00F63251">
        <w:rPr>
          <w:rFonts w:ascii="Times New Roman" w:eastAsia="Times New Roman" w:hAnsi="Times New Roman" w:cs="Times New Roman"/>
          <w:color w:val="000000"/>
          <w:sz w:val="24"/>
          <w:szCs w:val="24"/>
        </w:rPr>
        <w:t> (n.d.), 122-203. doi:10.7208/chicago/9780226319650.003.0005.</w:t>
      </w:r>
    </w:p>
    <w:p w:rsidR="00F63251" w:rsidRPr="00F63251" w:rsidRDefault="00F63251" w:rsidP="00F63251">
      <w:pPr>
        <w:spacing w:after="0" w:line="240" w:lineRule="auto"/>
        <w:rPr>
          <w:rFonts w:ascii="Times New Roman" w:eastAsia="Times New Roman" w:hAnsi="Times New Roman" w:cs="Times New Roman"/>
          <w:sz w:val="24"/>
          <w:szCs w:val="24"/>
        </w:rPr>
      </w:pPr>
      <w:r w:rsidRPr="00F63251">
        <w:rPr>
          <w:rFonts w:ascii="Times New Roman" w:eastAsia="Times New Roman" w:hAnsi="Times New Roman" w:cs="Times New Roman"/>
          <w:color w:val="000000"/>
          <w:sz w:val="24"/>
          <w:szCs w:val="24"/>
        </w:rPr>
        <w:br/>
      </w:r>
    </w:p>
    <w:p w:rsidR="00F63251" w:rsidRPr="00F63251" w:rsidRDefault="00F63251" w:rsidP="00F63251">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F63251">
        <w:rPr>
          <w:rFonts w:ascii="Times New Roman" w:eastAsia="Times New Roman" w:hAnsi="Times New Roman" w:cs="Times New Roman"/>
          <w:color w:val="000000"/>
          <w:sz w:val="24"/>
          <w:szCs w:val="24"/>
        </w:rPr>
        <w:t>"The Muslims of Aragon and Valencia up to Their Forcible Conversion." </w:t>
      </w:r>
      <w:r w:rsidRPr="00BC22D4">
        <w:rPr>
          <w:rFonts w:ascii="Times New Roman" w:eastAsia="Times New Roman" w:hAnsi="Times New Roman" w:cs="Times New Roman"/>
          <w:i/>
          <w:iCs/>
          <w:color w:val="000000"/>
          <w:sz w:val="24"/>
          <w:szCs w:val="24"/>
        </w:rPr>
        <w:t>Muslims in Spain, 1500 to 1614</w:t>
      </w:r>
      <w:r w:rsidRPr="00F63251">
        <w:rPr>
          <w:rFonts w:ascii="Times New Roman" w:eastAsia="Times New Roman" w:hAnsi="Times New Roman" w:cs="Times New Roman"/>
          <w:color w:val="000000"/>
          <w:sz w:val="24"/>
          <w:szCs w:val="24"/>
        </w:rPr>
        <w:t> (n.d.), 79-101. doi:10.7208/chicago/9780226319650.003.0003.</w:t>
      </w:r>
    </w:p>
    <w:p w:rsidR="002A62D3" w:rsidRPr="00BC22D4" w:rsidRDefault="002A62D3" w:rsidP="00F63251">
      <w:pPr>
        <w:spacing w:line="480" w:lineRule="auto"/>
        <w:ind w:firstLine="720"/>
        <w:rPr>
          <w:rFonts w:ascii="Times New Roman" w:hAnsi="Times New Roman" w:cs="Times New Roman"/>
          <w:sz w:val="24"/>
          <w:szCs w:val="24"/>
          <w:shd w:val="clear" w:color="auto" w:fill="FFFFFF"/>
        </w:rPr>
      </w:pPr>
    </w:p>
    <w:sectPr w:rsidR="002A62D3" w:rsidRPr="00BC22D4" w:rsidSect="000A682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68A5" w:rsidRDefault="001E68A5" w:rsidP="00BC22D4">
      <w:pPr>
        <w:spacing w:after="0" w:line="240" w:lineRule="auto"/>
      </w:pPr>
      <w:r>
        <w:separator/>
      </w:r>
    </w:p>
  </w:endnote>
  <w:endnote w:type="continuationSeparator" w:id="1">
    <w:p w:rsidR="001E68A5" w:rsidRDefault="001E68A5" w:rsidP="00BC22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8A5" w:rsidRDefault="001E68A5" w:rsidP="00BC22D4">
      <w:pPr>
        <w:spacing w:after="0" w:line="240" w:lineRule="auto"/>
      </w:pPr>
      <w:r>
        <w:separator/>
      </w:r>
    </w:p>
  </w:footnote>
  <w:footnote w:type="continuationSeparator" w:id="1">
    <w:p w:rsidR="001E68A5" w:rsidRDefault="001E68A5" w:rsidP="00BC22D4">
      <w:pPr>
        <w:spacing w:after="0" w:line="240" w:lineRule="auto"/>
      </w:pPr>
      <w:r>
        <w:continuationSeparator/>
      </w:r>
    </w:p>
  </w:footnote>
  <w:footnote w:id="2">
    <w:p w:rsidR="00BC22D4" w:rsidRPr="00BC22D4" w:rsidRDefault="00BC22D4">
      <w:pPr>
        <w:pStyle w:val="FootnoteText"/>
        <w:rPr>
          <w:rFonts w:ascii="Times New Roman" w:hAnsi="Times New Roman" w:cs="Times New Roman"/>
          <w:sz w:val="24"/>
          <w:szCs w:val="24"/>
        </w:rPr>
      </w:pPr>
      <w:r w:rsidRPr="00BC22D4">
        <w:rPr>
          <w:rStyle w:val="FootnoteReference"/>
          <w:rFonts w:ascii="Times New Roman" w:hAnsi="Times New Roman" w:cs="Times New Roman"/>
          <w:sz w:val="24"/>
          <w:szCs w:val="24"/>
        </w:rPr>
        <w:footnoteRef/>
      </w:r>
      <w:r w:rsidRPr="00BC22D4">
        <w:rPr>
          <w:rFonts w:ascii="Times New Roman" w:hAnsi="Times New Roman" w:cs="Times New Roman"/>
          <w:sz w:val="24"/>
          <w:szCs w:val="24"/>
        </w:rPr>
        <w:t xml:space="preserve"> </w:t>
      </w:r>
      <w:r w:rsidRPr="00BC22D4">
        <w:rPr>
          <w:rFonts w:ascii="Times New Roman" w:hAnsi="Times New Roman" w:cs="Times New Roman"/>
          <w:color w:val="333333"/>
          <w:sz w:val="24"/>
          <w:szCs w:val="24"/>
          <w:shd w:val="clear" w:color="auto" w:fill="FFFFFF"/>
        </w:rPr>
        <w:t>"Crisis and War," </w:t>
      </w:r>
      <w:r w:rsidRPr="00BC22D4">
        <w:rPr>
          <w:rStyle w:val="Emphasis"/>
          <w:rFonts w:ascii="Times New Roman" w:hAnsi="Times New Roman" w:cs="Times New Roman"/>
          <w:color w:val="333333"/>
          <w:sz w:val="24"/>
          <w:szCs w:val="24"/>
          <w:shd w:val="clear" w:color="auto" w:fill="FFFFFF"/>
        </w:rPr>
        <w:t>Muslims in Spain, 1500 to 1614</w:t>
      </w:r>
      <w:r w:rsidRPr="00BC22D4">
        <w:rPr>
          <w:rFonts w:ascii="Times New Roman" w:hAnsi="Times New Roman" w:cs="Times New Roman"/>
          <w:color w:val="333333"/>
          <w:sz w:val="24"/>
          <w:szCs w:val="24"/>
          <w:shd w:val="clear" w:color="auto" w:fill="FFFFFF"/>
        </w:rPr>
        <w:t> (n.d.), </w:t>
      </w:r>
      <w:r w:rsidRPr="00BC22D4">
        <w:rPr>
          <w:rStyle w:val="gray"/>
          <w:rFonts w:ascii="Times New Roman" w:hAnsi="Times New Roman" w:cs="Times New Roman"/>
          <w:color w:val="808080"/>
          <w:sz w:val="24"/>
          <w:szCs w:val="24"/>
          <w:shd w:val="clear" w:color="auto" w:fill="FFFFFF"/>
        </w:rPr>
        <w:t>54</w:t>
      </w:r>
      <w:r w:rsidRPr="00BC22D4">
        <w:rPr>
          <w:rFonts w:ascii="Times New Roman" w:hAnsi="Times New Roman" w:cs="Times New Roman"/>
          <w:color w:val="333333"/>
          <w:sz w:val="24"/>
          <w:szCs w:val="24"/>
          <w:shd w:val="clear" w:color="auto" w:fill="FFFFFF"/>
        </w:rPr>
        <w:t>, doi:10.7208/chicago/9780226319650.003.0006.</w:t>
      </w:r>
    </w:p>
  </w:footnote>
  <w:footnote w:id="3">
    <w:p w:rsidR="00BC22D4" w:rsidRPr="00BC22D4" w:rsidRDefault="00BC22D4">
      <w:pPr>
        <w:pStyle w:val="FootnoteText"/>
        <w:rPr>
          <w:rFonts w:ascii="Times New Roman" w:hAnsi="Times New Roman" w:cs="Times New Roman"/>
          <w:sz w:val="24"/>
          <w:szCs w:val="24"/>
        </w:rPr>
      </w:pPr>
      <w:r w:rsidRPr="00BC22D4">
        <w:rPr>
          <w:rStyle w:val="FootnoteReference"/>
          <w:rFonts w:ascii="Times New Roman" w:hAnsi="Times New Roman" w:cs="Times New Roman"/>
          <w:sz w:val="24"/>
          <w:szCs w:val="24"/>
        </w:rPr>
        <w:footnoteRef/>
      </w:r>
      <w:r w:rsidRPr="00BC22D4">
        <w:rPr>
          <w:rFonts w:ascii="Times New Roman" w:hAnsi="Times New Roman" w:cs="Times New Roman"/>
          <w:sz w:val="24"/>
          <w:szCs w:val="24"/>
        </w:rPr>
        <w:t xml:space="preserve"> </w:t>
      </w:r>
      <w:r w:rsidRPr="00BC22D4">
        <w:rPr>
          <w:rFonts w:ascii="Times New Roman" w:hAnsi="Times New Roman" w:cs="Times New Roman"/>
          <w:color w:val="333333"/>
          <w:sz w:val="24"/>
          <w:szCs w:val="24"/>
          <w:shd w:val="clear" w:color="auto" w:fill="FFFFFF"/>
        </w:rPr>
        <w:t>"Crisis and War," </w:t>
      </w:r>
      <w:r w:rsidRPr="00BC22D4">
        <w:rPr>
          <w:rStyle w:val="Emphasis"/>
          <w:rFonts w:ascii="Times New Roman" w:hAnsi="Times New Roman" w:cs="Times New Roman"/>
          <w:color w:val="333333"/>
          <w:sz w:val="24"/>
          <w:szCs w:val="24"/>
          <w:shd w:val="clear" w:color="auto" w:fill="FFFFFF"/>
        </w:rPr>
        <w:t>Muslims in Spain, 1500 to 1614</w:t>
      </w:r>
      <w:r w:rsidRPr="00BC22D4">
        <w:rPr>
          <w:rFonts w:ascii="Times New Roman" w:hAnsi="Times New Roman" w:cs="Times New Roman"/>
          <w:color w:val="333333"/>
          <w:sz w:val="24"/>
          <w:szCs w:val="24"/>
          <w:shd w:val="clear" w:color="auto" w:fill="FFFFFF"/>
        </w:rPr>
        <w:t> (n.d.), doi:10.7208/chicago/9780226319650.003.0006.</w:t>
      </w:r>
    </w:p>
  </w:footnote>
  <w:footnote w:id="4">
    <w:p w:rsidR="00BC22D4" w:rsidRPr="00BC22D4" w:rsidRDefault="00BC22D4">
      <w:pPr>
        <w:pStyle w:val="FootnoteText"/>
        <w:rPr>
          <w:rFonts w:ascii="Times New Roman" w:hAnsi="Times New Roman" w:cs="Times New Roman"/>
          <w:sz w:val="24"/>
          <w:szCs w:val="24"/>
        </w:rPr>
      </w:pPr>
      <w:r w:rsidRPr="00BC22D4">
        <w:rPr>
          <w:rStyle w:val="FootnoteReference"/>
          <w:rFonts w:ascii="Times New Roman" w:hAnsi="Times New Roman" w:cs="Times New Roman"/>
          <w:sz w:val="24"/>
          <w:szCs w:val="24"/>
        </w:rPr>
        <w:footnoteRef/>
      </w:r>
      <w:r w:rsidRPr="00BC22D4">
        <w:rPr>
          <w:rFonts w:ascii="Times New Roman" w:hAnsi="Times New Roman" w:cs="Times New Roman"/>
          <w:sz w:val="24"/>
          <w:szCs w:val="24"/>
        </w:rPr>
        <w:t xml:space="preserve"> </w:t>
      </w:r>
      <w:r w:rsidRPr="00BC22D4">
        <w:rPr>
          <w:rFonts w:ascii="Times New Roman" w:hAnsi="Times New Roman" w:cs="Times New Roman"/>
          <w:color w:val="333333"/>
          <w:sz w:val="24"/>
          <w:szCs w:val="24"/>
          <w:shd w:val="clear" w:color="auto" w:fill="FFFFFF"/>
        </w:rPr>
        <w:t>"The Intellectual Life of Spain's Clandestine Muslims," </w:t>
      </w:r>
      <w:r w:rsidRPr="00BC22D4">
        <w:rPr>
          <w:rStyle w:val="Emphasis"/>
          <w:rFonts w:ascii="Times New Roman" w:hAnsi="Times New Roman" w:cs="Times New Roman"/>
          <w:color w:val="333333"/>
          <w:sz w:val="24"/>
          <w:szCs w:val="24"/>
          <w:shd w:val="clear" w:color="auto" w:fill="FFFFFF"/>
        </w:rPr>
        <w:t>Muslims in Spain, 1500 to 1614</w:t>
      </w:r>
      <w:r>
        <w:rPr>
          <w:rFonts w:ascii="Times New Roman" w:hAnsi="Times New Roman" w:cs="Times New Roman"/>
          <w:color w:val="333333"/>
          <w:sz w:val="24"/>
          <w:szCs w:val="24"/>
          <w:shd w:val="clear" w:color="auto" w:fill="FFFFFF"/>
        </w:rPr>
        <w:t> (n.d.)</w:t>
      </w:r>
      <w:r w:rsidRPr="00BC22D4">
        <w:rPr>
          <w:rFonts w:ascii="Times New Roman" w:hAnsi="Times New Roman" w:cs="Times New Roman"/>
          <w:color w:val="333333"/>
          <w:sz w:val="24"/>
          <w:szCs w:val="24"/>
          <w:shd w:val="clear" w:color="auto" w:fill="FFFFFF"/>
        </w:rPr>
        <w:t>, doi:10.7208/chicago/9780226319650.003.0005. </w:t>
      </w:r>
    </w:p>
  </w:footnote>
  <w:footnote w:id="5">
    <w:p w:rsidR="00BC22D4" w:rsidRPr="00BC22D4" w:rsidRDefault="00BC22D4">
      <w:pPr>
        <w:pStyle w:val="FootnoteText"/>
        <w:rPr>
          <w:rFonts w:ascii="Times New Roman" w:hAnsi="Times New Roman" w:cs="Times New Roman"/>
          <w:sz w:val="24"/>
          <w:szCs w:val="24"/>
        </w:rPr>
      </w:pPr>
      <w:r w:rsidRPr="00BC22D4">
        <w:rPr>
          <w:rStyle w:val="FootnoteReference"/>
          <w:rFonts w:ascii="Times New Roman" w:hAnsi="Times New Roman" w:cs="Times New Roman"/>
          <w:sz w:val="24"/>
          <w:szCs w:val="24"/>
        </w:rPr>
        <w:footnoteRef/>
      </w:r>
      <w:r w:rsidRPr="00BC22D4">
        <w:rPr>
          <w:rFonts w:ascii="Times New Roman" w:hAnsi="Times New Roman" w:cs="Times New Roman"/>
          <w:sz w:val="24"/>
          <w:szCs w:val="24"/>
        </w:rPr>
        <w:t xml:space="preserve"> </w:t>
      </w:r>
      <w:r w:rsidRPr="00BC22D4">
        <w:rPr>
          <w:rFonts w:ascii="Times New Roman" w:hAnsi="Times New Roman" w:cs="Times New Roman"/>
          <w:color w:val="333333"/>
          <w:sz w:val="24"/>
          <w:szCs w:val="24"/>
          <w:shd w:val="clear" w:color="auto" w:fill="FFFFFF"/>
        </w:rPr>
        <w:t>L. P. Harvey, </w:t>
      </w:r>
      <w:r w:rsidRPr="00BC22D4">
        <w:rPr>
          <w:rStyle w:val="Emphasis"/>
          <w:rFonts w:ascii="Times New Roman" w:hAnsi="Times New Roman" w:cs="Times New Roman"/>
          <w:color w:val="333333"/>
          <w:sz w:val="24"/>
          <w:szCs w:val="24"/>
          <w:shd w:val="clear" w:color="auto" w:fill="FFFFFF"/>
        </w:rPr>
        <w:t>Muslims in Spain, 1500 to 1614</w:t>
      </w:r>
      <w:r w:rsidRPr="00BC22D4">
        <w:rPr>
          <w:rFonts w:ascii="Times New Roman" w:hAnsi="Times New Roman" w:cs="Times New Roman"/>
          <w:color w:val="333333"/>
          <w:sz w:val="24"/>
          <w:szCs w:val="24"/>
          <w:shd w:val="clear" w:color="auto" w:fill="FFFFFF"/>
        </w:rPr>
        <w:t> (University of Chicago Press, 2008)</w:t>
      </w:r>
    </w:p>
  </w:footnote>
  <w:footnote w:id="6">
    <w:p w:rsidR="00BC22D4" w:rsidRPr="00BC22D4" w:rsidRDefault="00BC22D4">
      <w:pPr>
        <w:pStyle w:val="FootnoteText"/>
        <w:rPr>
          <w:rFonts w:ascii="Times New Roman" w:hAnsi="Times New Roman" w:cs="Times New Roman"/>
          <w:sz w:val="24"/>
          <w:szCs w:val="24"/>
        </w:rPr>
      </w:pPr>
      <w:r w:rsidRPr="00BC22D4">
        <w:rPr>
          <w:rStyle w:val="FootnoteReference"/>
          <w:rFonts w:ascii="Times New Roman" w:hAnsi="Times New Roman" w:cs="Times New Roman"/>
          <w:sz w:val="24"/>
          <w:szCs w:val="24"/>
        </w:rPr>
        <w:footnoteRef/>
      </w:r>
      <w:r w:rsidRPr="00BC22D4">
        <w:rPr>
          <w:rFonts w:ascii="Times New Roman" w:hAnsi="Times New Roman" w:cs="Times New Roman"/>
          <w:sz w:val="24"/>
          <w:szCs w:val="24"/>
        </w:rPr>
        <w:t xml:space="preserve"> </w:t>
      </w:r>
      <w:r w:rsidRPr="00BC22D4">
        <w:rPr>
          <w:rFonts w:ascii="Times New Roman" w:hAnsi="Times New Roman" w:cs="Times New Roman"/>
          <w:color w:val="333333"/>
          <w:sz w:val="24"/>
          <w:szCs w:val="24"/>
          <w:shd w:val="clear" w:color="auto" w:fill="FFFFFF"/>
        </w:rPr>
        <w:t>"The Muslims of Aragon and Valencia up to Their Forcible Conversion," </w:t>
      </w:r>
      <w:r w:rsidRPr="00BC22D4">
        <w:rPr>
          <w:rStyle w:val="Emphasis"/>
          <w:rFonts w:ascii="Times New Roman" w:hAnsi="Times New Roman" w:cs="Times New Roman"/>
          <w:color w:val="333333"/>
          <w:sz w:val="24"/>
          <w:szCs w:val="24"/>
          <w:shd w:val="clear" w:color="auto" w:fill="FFFFFF"/>
        </w:rPr>
        <w:t>Muslims in Spain, 1500 to 1614</w:t>
      </w:r>
      <w:r w:rsidRPr="00BC22D4">
        <w:rPr>
          <w:rFonts w:ascii="Times New Roman" w:hAnsi="Times New Roman" w:cs="Times New Roman"/>
          <w:color w:val="333333"/>
          <w:sz w:val="24"/>
          <w:szCs w:val="24"/>
          <w:shd w:val="clear" w:color="auto" w:fill="FFFFFF"/>
        </w:rPr>
        <w:t> (n.d.), doi:10.7208/chicago/9780226319650.003.0003.</w:t>
      </w:r>
    </w:p>
  </w:footnote>
  <w:footnote w:id="7">
    <w:p w:rsidR="00BC22D4" w:rsidRPr="00BC22D4" w:rsidRDefault="00BC22D4">
      <w:pPr>
        <w:pStyle w:val="FootnoteText"/>
        <w:rPr>
          <w:rFonts w:ascii="Times New Roman" w:hAnsi="Times New Roman" w:cs="Times New Roman"/>
          <w:sz w:val="24"/>
          <w:szCs w:val="24"/>
        </w:rPr>
      </w:pPr>
      <w:r w:rsidRPr="00BC22D4">
        <w:rPr>
          <w:rStyle w:val="FootnoteReference"/>
          <w:rFonts w:ascii="Times New Roman" w:hAnsi="Times New Roman" w:cs="Times New Roman"/>
          <w:sz w:val="24"/>
          <w:szCs w:val="24"/>
        </w:rPr>
        <w:footnoteRef/>
      </w:r>
      <w:r w:rsidRPr="00BC22D4">
        <w:rPr>
          <w:rFonts w:ascii="Times New Roman" w:hAnsi="Times New Roman" w:cs="Times New Roman"/>
          <w:sz w:val="24"/>
          <w:szCs w:val="24"/>
        </w:rPr>
        <w:t xml:space="preserve"> </w:t>
      </w:r>
      <w:r w:rsidRPr="00BC22D4">
        <w:rPr>
          <w:rFonts w:ascii="Times New Roman" w:hAnsi="Times New Roman" w:cs="Times New Roman"/>
          <w:color w:val="333333"/>
          <w:sz w:val="24"/>
          <w:szCs w:val="24"/>
          <w:shd w:val="clear" w:color="auto" w:fill="FFFFFF"/>
        </w:rPr>
        <w:t>L. P. Harvey, Welcome to Serai | SERAI, accessed February 28, 2019, http://serai.digitalscholarship.utsc.utoronto.ca/sites/default/files/biblio/relatedfiles/2012-05-02/Harvey%20-%20Muslims%20in%20Spain.pdf.</w:t>
      </w:r>
    </w:p>
  </w:footnote>
  <w:footnote w:id="8">
    <w:p w:rsidR="00BC22D4" w:rsidRPr="00BC22D4" w:rsidRDefault="00BC22D4">
      <w:pPr>
        <w:pStyle w:val="FootnoteText"/>
        <w:rPr>
          <w:rFonts w:ascii="Times New Roman" w:hAnsi="Times New Roman" w:cs="Times New Roman"/>
          <w:sz w:val="24"/>
          <w:szCs w:val="24"/>
        </w:rPr>
      </w:pPr>
      <w:r w:rsidRPr="00BC22D4">
        <w:rPr>
          <w:rStyle w:val="FootnoteReference"/>
          <w:rFonts w:ascii="Times New Roman" w:hAnsi="Times New Roman" w:cs="Times New Roman"/>
          <w:sz w:val="24"/>
          <w:szCs w:val="24"/>
        </w:rPr>
        <w:footnoteRef/>
      </w:r>
      <w:r w:rsidRPr="00BC22D4">
        <w:rPr>
          <w:rFonts w:ascii="Times New Roman" w:hAnsi="Times New Roman" w:cs="Times New Roman"/>
          <w:sz w:val="24"/>
          <w:szCs w:val="24"/>
        </w:rPr>
        <w:t xml:space="preserve"> </w:t>
      </w:r>
      <w:r w:rsidRPr="00BC22D4">
        <w:rPr>
          <w:rFonts w:ascii="Times New Roman" w:hAnsi="Times New Roman" w:cs="Times New Roman"/>
          <w:color w:val="333333"/>
          <w:sz w:val="24"/>
          <w:szCs w:val="24"/>
          <w:shd w:val="clear" w:color="auto" w:fill="FFFFFF"/>
        </w:rPr>
        <w:t> "The Intellectual Life of Spain's Clandestine Muslims," </w:t>
      </w:r>
      <w:r w:rsidRPr="00BC22D4">
        <w:rPr>
          <w:rStyle w:val="Emphasis"/>
          <w:rFonts w:ascii="Times New Roman" w:hAnsi="Times New Roman" w:cs="Times New Roman"/>
          <w:color w:val="333333"/>
          <w:sz w:val="24"/>
          <w:szCs w:val="24"/>
          <w:shd w:val="clear" w:color="auto" w:fill="FFFFFF"/>
        </w:rPr>
        <w:t>Muslims in Spain, 1500 to 1614</w:t>
      </w:r>
      <w:r w:rsidRPr="00BC22D4">
        <w:rPr>
          <w:rFonts w:ascii="Times New Roman" w:hAnsi="Times New Roman" w:cs="Times New Roman"/>
          <w:color w:val="333333"/>
          <w:sz w:val="24"/>
          <w:szCs w:val="24"/>
          <w:shd w:val="clear" w:color="auto" w:fill="FFFFFF"/>
        </w:rPr>
        <w:t> (n.d.), </w:t>
      </w:r>
      <w:r w:rsidRPr="00BC22D4">
        <w:rPr>
          <w:rStyle w:val="gray"/>
          <w:rFonts w:ascii="Times New Roman" w:hAnsi="Times New Roman" w:cs="Times New Roman"/>
          <w:color w:val="808080"/>
          <w:sz w:val="24"/>
          <w:szCs w:val="24"/>
          <w:shd w:val="clear" w:color="auto" w:fill="FFFFFF"/>
        </w:rPr>
        <w:t>xx</w:t>
      </w:r>
      <w:r w:rsidRPr="00BC22D4">
        <w:rPr>
          <w:rFonts w:ascii="Times New Roman" w:hAnsi="Times New Roman" w:cs="Times New Roman"/>
          <w:color w:val="333333"/>
          <w:sz w:val="24"/>
          <w:szCs w:val="24"/>
          <w:shd w:val="clear" w:color="auto" w:fill="FFFFFF"/>
        </w:rPr>
        <w:t>, doi:10.7208/chicago/9780226319650.003.0005.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E0FCB"/>
    <w:rsid w:val="000A682C"/>
    <w:rsid w:val="000B49B9"/>
    <w:rsid w:val="001E68A5"/>
    <w:rsid w:val="00261FCE"/>
    <w:rsid w:val="002A62D3"/>
    <w:rsid w:val="0035326A"/>
    <w:rsid w:val="005C1525"/>
    <w:rsid w:val="006632A8"/>
    <w:rsid w:val="00664A9D"/>
    <w:rsid w:val="00742AFD"/>
    <w:rsid w:val="00A903EF"/>
    <w:rsid w:val="00B7660C"/>
    <w:rsid w:val="00BA69EF"/>
    <w:rsid w:val="00BC22D4"/>
    <w:rsid w:val="00C00205"/>
    <w:rsid w:val="00C22136"/>
    <w:rsid w:val="00E845C9"/>
    <w:rsid w:val="00EB7E67"/>
    <w:rsid w:val="00EE0FCB"/>
    <w:rsid w:val="00F632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8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03E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903EF"/>
    <w:rPr>
      <w:color w:val="0000FF"/>
      <w:u w:val="single"/>
    </w:rPr>
  </w:style>
  <w:style w:type="character" w:styleId="Emphasis">
    <w:name w:val="Emphasis"/>
    <w:basedOn w:val="DefaultParagraphFont"/>
    <w:uiPriority w:val="20"/>
    <w:qFormat/>
    <w:rsid w:val="00664A9D"/>
    <w:rPr>
      <w:i/>
      <w:iCs/>
    </w:rPr>
  </w:style>
  <w:style w:type="paragraph" w:customStyle="1" w:styleId="cpformat">
    <w:name w:val="cpformat"/>
    <w:basedOn w:val="Normal"/>
    <w:rsid w:val="00F63251"/>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BC22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22D4"/>
    <w:rPr>
      <w:sz w:val="20"/>
      <w:szCs w:val="20"/>
    </w:rPr>
  </w:style>
  <w:style w:type="character" w:styleId="FootnoteReference">
    <w:name w:val="footnote reference"/>
    <w:basedOn w:val="DefaultParagraphFont"/>
    <w:uiPriority w:val="99"/>
    <w:semiHidden/>
    <w:unhideWhenUsed/>
    <w:rsid w:val="00BC22D4"/>
    <w:rPr>
      <w:vertAlign w:val="superscript"/>
    </w:rPr>
  </w:style>
  <w:style w:type="character" w:customStyle="1" w:styleId="gray">
    <w:name w:val="gray"/>
    <w:basedOn w:val="DefaultParagraphFont"/>
    <w:rsid w:val="00BC22D4"/>
  </w:style>
</w:styles>
</file>

<file path=word/webSettings.xml><?xml version="1.0" encoding="utf-8"?>
<w:webSettings xmlns:r="http://schemas.openxmlformats.org/officeDocument/2006/relationships" xmlns:w="http://schemas.openxmlformats.org/wordprocessingml/2006/main">
  <w:divs>
    <w:div w:id="989794838">
      <w:bodyDiv w:val="1"/>
      <w:marLeft w:val="0"/>
      <w:marRight w:val="0"/>
      <w:marTop w:val="0"/>
      <w:marBottom w:val="0"/>
      <w:divBdr>
        <w:top w:val="none" w:sz="0" w:space="0" w:color="auto"/>
        <w:left w:val="none" w:sz="0" w:space="0" w:color="auto"/>
        <w:bottom w:val="none" w:sz="0" w:space="0" w:color="auto"/>
        <w:right w:val="none" w:sz="0" w:space="0" w:color="auto"/>
      </w:divBdr>
    </w:div>
    <w:div w:id="1677607424">
      <w:bodyDiv w:val="1"/>
      <w:marLeft w:val="0"/>
      <w:marRight w:val="0"/>
      <w:marTop w:val="0"/>
      <w:marBottom w:val="0"/>
      <w:divBdr>
        <w:top w:val="none" w:sz="0" w:space="0" w:color="auto"/>
        <w:left w:val="none" w:sz="0" w:space="0" w:color="auto"/>
        <w:bottom w:val="none" w:sz="0" w:space="0" w:color="auto"/>
        <w:right w:val="none" w:sz="0" w:space="0" w:color="auto"/>
      </w:divBdr>
    </w:div>
    <w:div w:id="200874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Pages>
  <Words>1430</Words>
  <Characters>8153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2019-02-28T16:06:00Z</dcterms:created>
  <dcterms:modified xsi:type="dcterms:W3CDTF">2019-02-28T21:12:00Z</dcterms:modified>
</cp:coreProperties>
</file>